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Питања 14. недеља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Епидемиологија, етиологија и морфологија карцинома усне дупље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Клинички симптоми карцинома усне дупље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Карцином усана и образа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Карцином пода уста  и језика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Карцином алвеоларног наставка и непца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Карцином максиларног синуса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Малигни тумори коже лица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Планоцелуларни карцином коже лица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Меланом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Саркоми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Хируршко лечење малигних тумора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максилектомија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Хируршко лечење малигних тумора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мандибулектомија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Хируршко лечење малигних тумора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дисекција врата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Реконструкција дефеката након хируршке терапије тумора максилофацијалне регије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